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E3" w:rsidRPr="00B978E3" w:rsidRDefault="003B75A6" w:rsidP="00B978E3">
      <w:pPr>
        <w:pStyle w:val="a5"/>
        <w:jc w:val="right"/>
        <w:rPr>
          <w:rFonts w:ascii="Times New Roman" w:eastAsiaTheme="majorEastAsia" w:hAnsi="Times New Roman" w:cs="Times New Roman"/>
          <w:bCs/>
          <w:sz w:val="24"/>
          <w:szCs w:val="24"/>
          <w:lang w:val="kk-KZ"/>
        </w:rPr>
      </w:pPr>
      <w:bookmarkStart w:id="0" w:name="_GoBack"/>
      <w:bookmarkEnd w:id="0"/>
      <w:proofErr w:type="spellStart"/>
      <w:r w:rsidRPr="00B978E3">
        <w:rPr>
          <w:rFonts w:ascii="Times New Roman" w:eastAsiaTheme="majorEastAsia" w:hAnsi="Times New Roman" w:cs="Times New Roman"/>
          <w:bCs/>
          <w:sz w:val="24"/>
          <w:szCs w:val="24"/>
        </w:rPr>
        <w:t>Денсаулық</w:t>
      </w:r>
      <w:proofErr w:type="spellEnd"/>
      <w:r w:rsidRPr="00B978E3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B978E3">
        <w:rPr>
          <w:rFonts w:ascii="Times New Roman" w:eastAsiaTheme="majorEastAsia" w:hAnsi="Times New Roman" w:cs="Times New Roman"/>
          <w:bCs/>
          <w:sz w:val="24"/>
          <w:szCs w:val="24"/>
        </w:rPr>
        <w:t>сақтау</w:t>
      </w:r>
      <w:proofErr w:type="spellEnd"/>
      <w:r w:rsidRPr="00B978E3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:rsidR="00B978E3" w:rsidRPr="00B978E3" w:rsidRDefault="003B75A6" w:rsidP="00B978E3">
      <w:pPr>
        <w:pStyle w:val="a5"/>
        <w:jc w:val="right"/>
        <w:rPr>
          <w:rFonts w:ascii="Times New Roman" w:eastAsiaTheme="majorEastAsia" w:hAnsi="Times New Roman" w:cs="Times New Roman"/>
          <w:bCs/>
          <w:sz w:val="24"/>
          <w:szCs w:val="24"/>
          <w:lang w:val="kk-KZ"/>
        </w:rPr>
      </w:pPr>
      <w:proofErr w:type="spellStart"/>
      <w:r w:rsidRPr="00B978E3">
        <w:rPr>
          <w:rFonts w:ascii="Times New Roman" w:eastAsiaTheme="majorEastAsia" w:hAnsi="Times New Roman" w:cs="Times New Roman"/>
          <w:bCs/>
          <w:sz w:val="24"/>
          <w:szCs w:val="24"/>
        </w:rPr>
        <w:t>министрі</w:t>
      </w:r>
      <w:proofErr w:type="gramStart"/>
      <w:r w:rsidRPr="00B978E3">
        <w:rPr>
          <w:rFonts w:ascii="Times New Roman" w:eastAsiaTheme="majorEastAsia" w:hAnsi="Times New Roman" w:cs="Times New Roman"/>
          <w:bCs/>
          <w:sz w:val="24"/>
          <w:szCs w:val="24"/>
        </w:rPr>
        <w:t>нің</w:t>
      </w:r>
      <w:proofErr w:type="spellEnd"/>
      <w:r w:rsidRPr="00B978E3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B978E3">
        <w:rPr>
          <w:rFonts w:ascii="Times New Roman" w:eastAsiaTheme="majorEastAsia" w:hAnsi="Times New Roman" w:cs="Times New Roman"/>
          <w:bCs/>
          <w:sz w:val="24"/>
          <w:szCs w:val="24"/>
        </w:rPr>
        <w:t>б</w:t>
      </w:r>
      <w:proofErr w:type="gramEnd"/>
      <w:r w:rsidRPr="00B978E3">
        <w:rPr>
          <w:rFonts w:ascii="Times New Roman" w:eastAsiaTheme="majorEastAsia" w:hAnsi="Times New Roman" w:cs="Times New Roman"/>
          <w:bCs/>
          <w:sz w:val="24"/>
          <w:szCs w:val="24"/>
        </w:rPr>
        <w:t>ұйрығы</w:t>
      </w:r>
      <w:proofErr w:type="spellEnd"/>
    </w:p>
    <w:p w:rsidR="003B75A6" w:rsidRPr="00B978E3" w:rsidRDefault="00B978E3" w:rsidP="00B978E3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978E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B75A6" w:rsidRPr="00B978E3">
        <w:rPr>
          <w:rFonts w:ascii="Times New Roman" w:hAnsi="Times New Roman" w:cs="Times New Roman"/>
          <w:sz w:val="24"/>
          <w:szCs w:val="24"/>
          <w:lang w:val="kk-KZ"/>
        </w:rPr>
        <w:t xml:space="preserve">2021 жылғы 24 тамыздағы </w:t>
      </w:r>
    </w:p>
    <w:p w:rsidR="003B75A6" w:rsidRPr="003B75A6" w:rsidRDefault="003B75A6" w:rsidP="00B978E3">
      <w:pPr>
        <w:pStyle w:val="a5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B978E3">
        <w:rPr>
          <w:rFonts w:ascii="Times New Roman" w:hAnsi="Times New Roman" w:cs="Times New Roman"/>
          <w:sz w:val="24"/>
          <w:szCs w:val="24"/>
          <w:lang w:val="kk-KZ"/>
        </w:rPr>
        <w:t>№ ҚР ДСМ-90 бұйрығы</w:t>
      </w:r>
      <w:r w:rsidRPr="003B75A6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52592B" w:rsidRPr="003B75A6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3B75A6" w:rsidRPr="003B75A6" w:rsidRDefault="003B75A6" w:rsidP="003B75A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75A6">
        <w:rPr>
          <w:rFonts w:ascii="Times New Roman" w:hAnsi="Times New Roman" w:cs="Times New Roman"/>
          <w:b/>
          <w:sz w:val="24"/>
          <w:szCs w:val="24"/>
          <w:lang w:val="kk-KZ"/>
        </w:rPr>
        <w:t>"Дәрігерді үйге шақыру" мемлекеттік көрсетілетін қызмет стандарты</w:t>
      </w:r>
    </w:p>
    <w:p w:rsidR="0052592B" w:rsidRPr="003B75A6" w:rsidRDefault="0052592B" w:rsidP="003B75A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1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625"/>
        <w:gridCol w:w="6178"/>
      </w:tblGrid>
      <w:tr w:rsidR="003B75A6" w:rsidRPr="003B75A6" w:rsidTr="00B4655E">
        <w:trPr>
          <w:trHeight w:val="4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берушінің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Медициналы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қ-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санитариялық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алғашқы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көмек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көрсететін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медициналық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ұйымдар</w:t>
            </w:r>
            <w:proofErr w:type="spellEnd"/>
          </w:p>
        </w:tc>
      </w:tr>
      <w:tr w:rsidR="003B75A6" w:rsidRPr="003B75A6" w:rsidTr="00B4655E">
        <w:trPr>
          <w:trHeight w:val="15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өрсетілетін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ұсыну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1) МСАК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тікелей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пациенттің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телефоны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сондай-ақ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медициналық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ақпараттық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жүйелер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өтініш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берген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);</w: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2) "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үкіметтің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" веб-порталы (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бұдан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ЭҮП).</w:t>
            </w:r>
          </w:p>
        </w:tc>
      </w:tr>
      <w:tr w:rsidR="003B75A6" w:rsidRPr="003B75A6" w:rsidTr="00B4655E">
        <w:trPr>
          <w:trHeight w:val="3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мерзі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МСАК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ұйымына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өтініш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берген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тікелей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телефоны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):</w: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1) МСАК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ұйымына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тапсырған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сәттен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10 (он)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минуттан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артық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емес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тапсыру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күтудің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ұқсат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етілген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ұзақ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уақыты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10 (он) минут;</w: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3) МСАК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ұйымының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көрсетудің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ұқсат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етілген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ұзақ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уақыты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10 (он) минут.</w: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ПЭП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өтініш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берген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МСАК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ұйымына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тапсырған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сәттен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30 (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отыз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минуттан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аспайды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МСАК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ұйымына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тікелей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телефон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жүгінген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жүгінген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көрсетіледі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ЭҮП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жүгінген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ҮП-пен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көрсетіледі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3B75A6" w:rsidRPr="003B75A6" w:rsidTr="00B4655E">
        <w:trPr>
          <w:trHeight w:val="4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ішінара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автоматтандырылған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)/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қағаз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інде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3B75A6" w:rsidRPr="003B75A6" w:rsidTr="00B4655E">
        <w:trPr>
          <w:trHeight w:val="21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сенімхат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оның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өкі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іне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1)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тікелей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телефон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жүгінген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берушінің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шақыртуларды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тіркеу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журналында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жазу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дәрігердің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келетін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күні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proofErr w:type="spellEnd"/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уақытын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ауызша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жауап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беру; 2) ЭҮП-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форматта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жүгінген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кабинетінде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өтінім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статусы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інде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хабарлама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Бұл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ретте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көрсетуге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сұраныс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қабылданғаннан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кейін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ға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белгіленген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уақытта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үйде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медициналық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көмек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көрсетіледі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3B75A6" w:rsidRPr="003B75A6" w:rsidTr="00B4655E">
        <w:trPr>
          <w:trHeight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кезінде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алушыдан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алынатын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тө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лем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өлшері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заңнамасында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көзделген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жағдайларда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оны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өрсетілетін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тегін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көрсетіледі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3B75A6" w:rsidRPr="003B75A6" w:rsidTr="00B4655E">
        <w:trPr>
          <w:trHeight w:val="3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ұмыс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1) МСАК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Еңбек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fldChar w:fldCharType="begin"/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instrText xml:space="preserve"> HYPERLINK "https://adilet.zan.kz/kaz/docs/K1500000414" \l "z205" </w:instrTex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fldChar w:fldCharType="separate"/>
            </w:r>
            <w:r w:rsidRPr="003B75A6">
              <w:rPr>
                <w:rStyle w:val="a3"/>
                <w:rFonts w:ascii="Times New Roman" w:hAnsi="Times New Roman" w:cs="Times New Roman"/>
                <w:color w:val="073A5E"/>
                <w:spacing w:val="2"/>
                <w:sz w:val="24"/>
                <w:szCs w:val="24"/>
              </w:rPr>
              <w:t>кодексіне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fldChar w:fldCharType="end"/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демалыс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жексенбі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мереке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күндерінен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басқа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дүйсенбі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сенбі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аралығында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дүйсенбі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үзіліссіз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сағат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8.00-ден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20.00-ге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сенбі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сағат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9.00-ден 14.00-ге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).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Бұл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ретте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өрсетілетін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алуға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сұраныс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МСАК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ұйымының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аяқталғанға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сағат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бұрын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қабылданады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күндері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18.00-ге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сенбі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12.00-ге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);</w: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2) ЭҮ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жөндеу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жұмыстарын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жүргізуге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байланысты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техникалық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үзілістерді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қоспағанда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тәулік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Еңбек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fldChar w:fldCharType="begin"/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instrText xml:space="preserve"> HYPERLINK "https://adilet.zan.kz/kaz/docs/K1500000414" \l "z205" </w:instrTex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fldChar w:fldCharType="separate"/>
            </w:r>
            <w:r w:rsidRPr="003B75A6">
              <w:rPr>
                <w:rStyle w:val="a3"/>
                <w:rFonts w:ascii="Times New Roman" w:hAnsi="Times New Roman" w:cs="Times New Roman"/>
                <w:color w:val="073A5E"/>
                <w:spacing w:val="2"/>
                <w:sz w:val="24"/>
                <w:szCs w:val="24"/>
              </w:rPr>
              <w:t>кодексіне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fldChar w:fldCharType="end"/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уақыты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аяқталғаннан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кейін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демалыс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мереке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күндері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жүгінген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жағдайда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өтініштерді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қабылдау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өрсетілетін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қызметтерді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нәтижелерін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келесі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жүзеге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асырылады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).</w:t>
            </w:r>
          </w:p>
        </w:tc>
      </w:tr>
      <w:tr w:rsidR="003B75A6" w:rsidRPr="003B75A6" w:rsidTr="00B4655E">
        <w:trPr>
          <w:trHeight w:val="3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қызметтер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қажетті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1) МСАК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ұйымына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тікелей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інген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жағдайда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басын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куәландыратын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цифрлық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сервисінен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сәйкестендіру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);</w: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2) ЭҮП-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нұсқадағы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сұраныс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МСАК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басын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куәландыратын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мәліметті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цифрлық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сервисінен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сәйкестендіру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 ЭҮ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тиісті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ақпараттық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жүйелерден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берушілер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цифрлық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ЭҮП-те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тіркелген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пайдаланушының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ұялы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байланысының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абоненттік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нөмі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ұсынылған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иесінің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келісімі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болған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жағдайда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іске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асырылған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интеграция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цифрлық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сервисінен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парольді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ЭҮП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хабарламасына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жауап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ретінде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ыс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мәтіндік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хабарлама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жіберу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3B75A6" w:rsidRPr="003B75A6" w:rsidTr="00B4655E">
        <w:trPr>
          <w:trHeight w:val="27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заңнамасында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белгіленген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көрсетуден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бас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тарту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негіздер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1)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ұсынған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олардағы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деректердің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мәліметтердің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анық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еместігін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анықтау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2) "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Медициналы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қ-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санитариялық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алғашқы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көмек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көрсететін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денсаулық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сақтау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ұйымдарына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тұлғаларды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бекіту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қағидаларын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бекіту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Денсаулық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сақтау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министрінің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2020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жылғы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13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қарашадағы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№ ҚР ДСМ-194/2020 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fldChar w:fldCharType="begin"/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instrText xml:space="preserve"> HYPERLINK "https://adilet.zan.kz/kaz/docs/V2000021642" \l "z1" </w:instrTex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fldChar w:fldCharType="separate"/>
            </w:r>
            <w:r w:rsidRPr="003B75A6">
              <w:rPr>
                <w:rStyle w:val="a3"/>
                <w:rFonts w:ascii="Times New Roman" w:hAnsi="Times New Roman" w:cs="Times New Roman"/>
                <w:color w:val="073A5E"/>
                <w:spacing w:val="2"/>
                <w:sz w:val="24"/>
                <w:szCs w:val="24"/>
              </w:rPr>
              <w:t>бұйрығына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fldChar w:fldCharType="end"/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 (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нормативтік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құқықтық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актілерді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тіркеу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тізілімінде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№ 21642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болып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тіркелген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медициналы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қ-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санитариялық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алғашқы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көмек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көрсететін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осы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медициналық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ұйымға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бекітілмеуі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3B75A6" w:rsidRPr="003B75A6" w:rsidTr="00B4655E">
        <w:trPr>
          <w:trHeight w:val="42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көрсетудің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ерекшеліктерін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ескере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қойылатын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өзге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де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75A6" w:rsidRPr="003B75A6" w:rsidRDefault="003B75A6" w:rsidP="003B75A6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Пациент ЭҮ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тіркелген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субъектінің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ұялы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байланысының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абоненттік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нөмірі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парольді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жолымен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ЭҮП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хабарламасына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жауап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ретінде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қысқа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мәтіндік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хабарламаны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жіберу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жолымен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нысанда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алуға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мүмкіндігі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бар.</w: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Пациенттің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ЭЦҚ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болған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жағдайда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ЭҮ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нысанда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алуға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мүмкіндігі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бар.</w: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Цифрлық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сервисі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мобильді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қосымшада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авторландырылған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пайдаланушылар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қолжетімді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Цифрлық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пайдалану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ЭЦ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Қ-</w:t>
            </w:r>
            <w:proofErr w:type="spellStart"/>
            <w:proofErr w:type="gram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реттік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парольді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пайдалана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мобильді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қосымшада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авторландырудан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одан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"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Цифрлық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бөліміне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өтіп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қажетті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таңдау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Дене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мүмкіндіктері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шектеулі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адамдар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пандустың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зағиптар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нашар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көретіндерге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арналған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тактильді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жолды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шақыру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түймесінің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күту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залының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үлгілері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бар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тіректердің</w:t>
            </w:r>
            <w:proofErr w:type="spellEnd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gramStart"/>
            <w:r w:rsidRPr="003B75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3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3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үктеу</w:t>
            </w:r>
            <w:proofErr w:type="spellEnd"/>
          </w:p>
        </w:tc>
      </w:tr>
    </w:tbl>
    <w:p w:rsidR="00465419" w:rsidRPr="004214F1" w:rsidRDefault="00465419" w:rsidP="00525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5419" w:rsidRPr="004214F1" w:rsidSect="0052592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97"/>
    <w:rsid w:val="003B75A6"/>
    <w:rsid w:val="004214F1"/>
    <w:rsid w:val="00465419"/>
    <w:rsid w:val="0052592B"/>
    <w:rsid w:val="00585897"/>
    <w:rsid w:val="00B4655E"/>
    <w:rsid w:val="00B9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5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B75A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75A6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4">
    <w:name w:val="Normal (Web)"/>
    <w:basedOn w:val="a"/>
    <w:uiPriority w:val="99"/>
    <w:unhideWhenUsed/>
    <w:rsid w:val="003B7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B75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5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B75A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75A6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4">
    <w:name w:val="Normal (Web)"/>
    <w:basedOn w:val="a"/>
    <w:uiPriority w:val="99"/>
    <w:unhideWhenUsed/>
    <w:rsid w:val="003B7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B7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ggg ggg</cp:lastModifiedBy>
  <cp:revision>3</cp:revision>
  <dcterms:created xsi:type="dcterms:W3CDTF">2022-06-23T17:08:00Z</dcterms:created>
  <dcterms:modified xsi:type="dcterms:W3CDTF">2022-06-23T17:16:00Z</dcterms:modified>
</cp:coreProperties>
</file>